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BB" w:rsidRDefault="00344DBB" w:rsidP="00344DBB">
      <w:pPr>
        <w:rPr>
          <w:sz w:val="28"/>
          <w:szCs w:val="28"/>
        </w:rPr>
      </w:pPr>
    </w:p>
    <w:p w:rsidR="002378AB" w:rsidRPr="00344DBB" w:rsidRDefault="003771A2" w:rsidP="00344DBB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2378AB" w:rsidRPr="002378AB" w:rsidRDefault="002378AB" w:rsidP="003771A2">
      <w:pPr>
        <w:ind w:right="-180"/>
      </w:pPr>
      <w:r>
        <w:t>**</w:t>
      </w:r>
      <w:r>
        <w:tab/>
        <w:t xml:space="preserve">Summer Reading – </w:t>
      </w:r>
      <w:r w:rsidRPr="002378AB">
        <w:rPr>
          <w:i/>
        </w:rPr>
        <w:t>How to Read Literature Like a Professor</w:t>
      </w:r>
      <w:r>
        <w:t xml:space="preserve"> (Foster)</w:t>
      </w:r>
    </w:p>
    <w:p w:rsidR="003771A2" w:rsidRDefault="002378AB" w:rsidP="003771A2">
      <w:pPr>
        <w:ind w:right="-180"/>
      </w:pPr>
      <w:r w:rsidRPr="000D06F3">
        <w:rPr>
          <w:b/>
        </w:rPr>
        <w:t>8/29</w:t>
      </w:r>
      <w:r w:rsidR="002F70D2" w:rsidRPr="000D06F3">
        <w:rPr>
          <w:b/>
        </w:rPr>
        <w:t>:</w:t>
      </w:r>
      <w:r w:rsidR="002F70D2">
        <w:tab/>
      </w:r>
      <w:r w:rsidR="00191017">
        <w:t>Course and unit introduction;</w:t>
      </w:r>
      <w:r w:rsidR="003771A2">
        <w:t xml:space="preserve"> </w:t>
      </w:r>
      <w:r w:rsidR="003771A2" w:rsidRPr="002378AB">
        <w:rPr>
          <w:i/>
        </w:rPr>
        <w:t>How to Read Literature</w:t>
      </w:r>
      <w:r>
        <w:t xml:space="preserve"> highlights</w:t>
      </w:r>
      <w:r w:rsidR="003771A2">
        <w:t xml:space="preserve">; </w:t>
      </w:r>
      <w:r w:rsidR="00924D93">
        <w:t>personal statement essay</w:t>
      </w:r>
    </w:p>
    <w:p w:rsidR="000D06F3" w:rsidRDefault="002378AB" w:rsidP="000D06F3">
      <w:pPr>
        <w:ind w:right="-180"/>
      </w:pPr>
      <w:r w:rsidRPr="000D06F3">
        <w:rPr>
          <w:b/>
        </w:rPr>
        <w:t>9/5</w:t>
      </w:r>
      <w:r w:rsidR="002F70D2" w:rsidRPr="000D06F3">
        <w:rPr>
          <w:b/>
        </w:rPr>
        <w:t>:</w:t>
      </w:r>
      <w:r w:rsidR="003771A2">
        <w:t xml:space="preserve"> </w:t>
      </w:r>
      <w:r w:rsidR="002F70D2">
        <w:tab/>
      </w:r>
      <w:r w:rsidR="000D06F3">
        <w:t>Traits of</w:t>
      </w:r>
      <w:r w:rsidR="00924D93">
        <w:t xml:space="preserve"> “Epic” </w:t>
      </w:r>
      <w:r w:rsidR="00374734">
        <w:t>and “hero’s journey”</w:t>
      </w:r>
      <w:r w:rsidR="00924D93">
        <w:t>-- Beowulf and Canterbury Tales</w:t>
      </w:r>
      <w:r w:rsidR="0094756F">
        <w:t xml:space="preserve"> review and </w:t>
      </w:r>
      <w:r w:rsidR="0094756F" w:rsidRPr="00344DBB">
        <w:rPr>
          <w:u w:val="single"/>
        </w:rPr>
        <w:t>quiz</w:t>
      </w:r>
      <w:r w:rsidR="0094756F">
        <w:t>.</w:t>
      </w:r>
    </w:p>
    <w:p w:rsidR="003771A2" w:rsidRDefault="002378AB" w:rsidP="003771A2">
      <w:pPr>
        <w:ind w:right="-180"/>
      </w:pPr>
      <w:r w:rsidRPr="000D06F3">
        <w:rPr>
          <w:b/>
        </w:rPr>
        <w:t>9/12</w:t>
      </w:r>
      <w:r w:rsidR="002F70D2" w:rsidRPr="000D06F3">
        <w:rPr>
          <w:b/>
        </w:rPr>
        <w:t>:</w:t>
      </w:r>
      <w:r w:rsidR="002F70D2">
        <w:tab/>
      </w:r>
      <w:r w:rsidR="003771A2">
        <w:t xml:space="preserve">Discuss </w:t>
      </w:r>
      <w:r w:rsidR="003771A2" w:rsidRPr="00191017">
        <w:rPr>
          <w:i/>
        </w:rPr>
        <w:t>Sir Gawain and the Green</w:t>
      </w:r>
      <w:r w:rsidR="003771A2">
        <w:t xml:space="preserve"> </w:t>
      </w:r>
      <w:r w:rsidR="003771A2" w:rsidRPr="00191017">
        <w:rPr>
          <w:i/>
        </w:rPr>
        <w:t>Knight</w:t>
      </w:r>
      <w:r>
        <w:t xml:space="preserve"> and the</w:t>
      </w:r>
      <w:r w:rsidR="003771A2">
        <w:t xml:space="preserve"> ballads</w:t>
      </w:r>
      <w:r w:rsidR="000D06F3">
        <w:t xml:space="preserve">; </w:t>
      </w:r>
      <w:r w:rsidR="000D06F3" w:rsidRPr="00374734">
        <w:rPr>
          <w:i/>
        </w:rPr>
        <w:t>How to Read</w:t>
      </w:r>
      <w:r w:rsidR="00344DBB">
        <w:t xml:space="preserve"> </w:t>
      </w:r>
      <w:r w:rsidR="00344DBB" w:rsidRPr="00344DBB">
        <w:rPr>
          <w:u w:val="single"/>
        </w:rPr>
        <w:t>quiz</w:t>
      </w:r>
      <w:r w:rsidR="00344DBB">
        <w:t>.</w:t>
      </w:r>
    </w:p>
    <w:p w:rsidR="003771A2" w:rsidRDefault="000D06F3" w:rsidP="003771A2">
      <w:pPr>
        <w:ind w:right="-180"/>
      </w:pPr>
      <w:r w:rsidRPr="000D06F3">
        <w:rPr>
          <w:b/>
        </w:rPr>
        <w:t>9/</w:t>
      </w:r>
      <w:r w:rsidR="002378AB" w:rsidRPr="000D06F3">
        <w:rPr>
          <w:b/>
        </w:rPr>
        <w:t>19</w:t>
      </w:r>
      <w:r w:rsidR="002F70D2" w:rsidRPr="000D06F3">
        <w:rPr>
          <w:b/>
        </w:rPr>
        <w:t>:</w:t>
      </w:r>
      <w:r w:rsidR="002F70D2">
        <w:tab/>
      </w:r>
      <w:r w:rsidR="003771A2">
        <w:t xml:space="preserve"> End of </w:t>
      </w:r>
      <w:r w:rsidR="003771A2" w:rsidRPr="00803B53">
        <w:rPr>
          <w:u w:val="single"/>
        </w:rPr>
        <w:t>unit exam</w:t>
      </w:r>
      <w:r w:rsidR="00803B53">
        <w:t>.</w:t>
      </w:r>
      <w:r w:rsidR="003771A2">
        <w:t xml:space="preserve"> </w:t>
      </w:r>
    </w:p>
    <w:p w:rsidR="000D06F3" w:rsidRPr="00EF364D" w:rsidRDefault="000D06F3" w:rsidP="003771A2">
      <w:pPr>
        <w:ind w:right="-180"/>
      </w:pPr>
      <w:r>
        <w:t>**</w:t>
      </w:r>
      <w:r>
        <w:tab/>
        <w:t>All assignments must be turned in by 3:00pm on 9/20.</w:t>
      </w:r>
    </w:p>
    <w:p w:rsidR="003771A2" w:rsidRPr="00EF364D" w:rsidRDefault="003771A2" w:rsidP="003771A2">
      <w:pPr>
        <w:rPr>
          <w:sz w:val="16"/>
          <w:szCs w:val="16"/>
        </w:rPr>
      </w:pPr>
    </w:p>
    <w:p w:rsidR="003771A2" w:rsidRPr="000D06F3" w:rsidRDefault="003771A2" w:rsidP="003771A2">
      <w:pPr>
        <w:rPr>
          <w:sz w:val="20"/>
          <w:szCs w:val="20"/>
        </w:rPr>
      </w:pPr>
      <w:r w:rsidRPr="000D06F3">
        <w:rPr>
          <w:sz w:val="20"/>
          <w:szCs w:val="20"/>
        </w:rPr>
        <w:t xml:space="preserve">While worksheet attachments may be handwritten, all other work (reading responses and </w:t>
      </w:r>
      <w:r w:rsidR="00924D93" w:rsidRPr="000D06F3">
        <w:rPr>
          <w:sz w:val="20"/>
          <w:szCs w:val="20"/>
        </w:rPr>
        <w:t>essays)</w:t>
      </w:r>
      <w:r w:rsidRPr="000D06F3">
        <w:rPr>
          <w:sz w:val="20"/>
          <w:szCs w:val="20"/>
        </w:rPr>
        <w:t xml:space="preserve"> MUST be typed! Always use Times New Roman, size 12 </w:t>
      </w:r>
      <w:proofErr w:type="gramStart"/>
      <w:r w:rsidRPr="000D06F3">
        <w:rPr>
          <w:sz w:val="20"/>
          <w:szCs w:val="20"/>
        </w:rPr>
        <w:t>font</w:t>
      </w:r>
      <w:proofErr w:type="gramEnd"/>
      <w:r w:rsidRPr="000D06F3">
        <w:rPr>
          <w:sz w:val="20"/>
          <w:szCs w:val="20"/>
        </w:rPr>
        <w:t>, and double space</w:t>
      </w:r>
      <w:r w:rsidR="000D06F3" w:rsidRPr="000D06F3">
        <w:rPr>
          <w:sz w:val="20"/>
          <w:szCs w:val="20"/>
        </w:rPr>
        <w:t>. You do not need to start a new sheet of paper for each reading response – just clearly label your work.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530"/>
        <w:gridCol w:w="7560"/>
      </w:tblGrid>
      <w:tr w:rsidR="003771A2" w:rsidTr="00924D93">
        <w:tc>
          <w:tcPr>
            <w:tcW w:w="738" w:type="dxa"/>
          </w:tcPr>
          <w:p w:rsidR="003771A2" w:rsidRPr="00815209" w:rsidRDefault="003771A2" w:rsidP="00374734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</w:tc>
        <w:tc>
          <w:tcPr>
            <w:tcW w:w="1530" w:type="dxa"/>
          </w:tcPr>
          <w:p w:rsidR="003771A2" w:rsidRPr="00D34419" w:rsidRDefault="003771A2" w:rsidP="00374734">
            <w:r w:rsidRPr="00D34419">
              <w:t>Text and Pages</w:t>
            </w:r>
          </w:p>
        </w:tc>
        <w:tc>
          <w:tcPr>
            <w:tcW w:w="7560" w:type="dxa"/>
          </w:tcPr>
          <w:p w:rsidR="003771A2" w:rsidRPr="00DF036C" w:rsidRDefault="003771A2" w:rsidP="00E8681B">
            <w:r w:rsidRPr="00D34419">
              <w:t xml:space="preserve">Assignment: </w:t>
            </w:r>
            <w:r w:rsidR="002378AB">
              <w:rPr>
                <w:b/>
                <w:i/>
              </w:rPr>
              <w:t xml:space="preserve">Epic Legends - </w:t>
            </w:r>
            <w:r>
              <w:rPr>
                <w:b/>
                <w:i/>
              </w:rPr>
              <w:t>Early English</w:t>
            </w:r>
            <w:r w:rsidR="00E8681B">
              <w:rPr>
                <w:b/>
                <w:i/>
              </w:rPr>
              <w:t xml:space="preserve"> Literature</w:t>
            </w:r>
          </w:p>
        </w:tc>
      </w:tr>
      <w:tr w:rsidR="00191017" w:rsidTr="00924D93">
        <w:tc>
          <w:tcPr>
            <w:tcW w:w="738" w:type="dxa"/>
          </w:tcPr>
          <w:p w:rsidR="00191017" w:rsidRPr="00815209" w:rsidRDefault="00191017" w:rsidP="003747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91017" w:rsidRPr="00D34419" w:rsidRDefault="00191017" w:rsidP="00374734">
            <w:r>
              <w:t>How to Read</w:t>
            </w:r>
            <w:r w:rsidR="002F70D2">
              <w:t xml:space="preserve"> Like a Prof.</w:t>
            </w:r>
          </w:p>
        </w:tc>
        <w:tc>
          <w:tcPr>
            <w:tcW w:w="7560" w:type="dxa"/>
          </w:tcPr>
          <w:p w:rsidR="00191017" w:rsidRPr="00D34419" w:rsidRDefault="00191017" w:rsidP="00803B53">
            <w:r>
              <w:t xml:space="preserve">Read Foster’s book: How to Read Literature Like a Professor. Review the study notes (attached to this packet). </w:t>
            </w:r>
            <w:r w:rsidR="00803B53" w:rsidRPr="00803B53">
              <w:rPr>
                <w:i/>
              </w:rPr>
              <w:t>In-class quiz</w:t>
            </w:r>
            <w:r w:rsidRPr="00803B53">
              <w:rPr>
                <w:i/>
              </w:rPr>
              <w:t xml:space="preserve"> on </w:t>
            </w:r>
            <w:r w:rsidR="000D06F3" w:rsidRPr="00803B53">
              <w:rPr>
                <w:i/>
              </w:rPr>
              <w:t>9/12</w:t>
            </w:r>
            <w:r w:rsidR="00924D93">
              <w:t>.</w:t>
            </w:r>
          </w:p>
        </w:tc>
      </w:tr>
      <w:tr w:rsidR="00191017" w:rsidTr="00924D93">
        <w:tc>
          <w:tcPr>
            <w:tcW w:w="738" w:type="dxa"/>
          </w:tcPr>
          <w:p w:rsidR="00191017" w:rsidRPr="002C786A" w:rsidRDefault="00191017" w:rsidP="0037473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F70D2" w:rsidRPr="00584111" w:rsidRDefault="00191017" w:rsidP="00374734">
            <w:r w:rsidRPr="00EF364D">
              <w:rPr>
                <w:sz w:val="22"/>
                <w:szCs w:val="22"/>
              </w:rPr>
              <w:t>Vocabulary</w:t>
            </w:r>
          </w:p>
          <w:p w:rsidR="00191017" w:rsidRPr="00EF364D" w:rsidRDefault="0094756F" w:rsidP="00374734">
            <w:r>
              <w:rPr>
                <w:b/>
                <w:sz w:val="22"/>
                <w:szCs w:val="22"/>
              </w:rPr>
              <w:t>2</w:t>
            </w:r>
            <w:r w:rsidR="00803B53">
              <w:rPr>
                <w:b/>
                <w:sz w:val="22"/>
                <w:szCs w:val="22"/>
              </w:rPr>
              <w:t>0</w:t>
            </w:r>
            <w:r w:rsidR="00191017" w:rsidRPr="00EF364D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560" w:type="dxa"/>
          </w:tcPr>
          <w:p w:rsidR="00191017" w:rsidRPr="00D34419" w:rsidRDefault="002B08EA" w:rsidP="0094756F">
            <w:r>
              <w:t>Study the vocabulary list and c</w:t>
            </w:r>
            <w:r w:rsidR="00191017">
              <w:t xml:space="preserve">omplete the </w:t>
            </w:r>
            <w:r w:rsidR="002F70D2">
              <w:t xml:space="preserve">(attached) </w:t>
            </w:r>
            <w:r w:rsidR="00191017">
              <w:t xml:space="preserve">word study worksheets </w:t>
            </w:r>
            <w:r>
              <w:t>(</w:t>
            </w:r>
            <w:r w:rsidR="0094756F">
              <w:rPr>
                <w:i/>
              </w:rPr>
              <w:t>sol,</w:t>
            </w:r>
            <w:r w:rsidR="007558E3">
              <w:rPr>
                <w:i/>
              </w:rPr>
              <w:t xml:space="preserve"> </w:t>
            </w:r>
            <w:r w:rsidR="0094756F">
              <w:rPr>
                <w:i/>
              </w:rPr>
              <w:t>cap &amp;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="007558E3">
              <w:rPr>
                <w:i/>
              </w:rPr>
              <w:t>droit</w:t>
            </w:r>
            <w:proofErr w:type="spellEnd"/>
            <w:r w:rsidR="007558E3">
              <w:rPr>
                <w:i/>
              </w:rPr>
              <w:t xml:space="preserve">, </w:t>
            </w:r>
            <w:r w:rsidR="0094756F">
              <w:rPr>
                <w:i/>
              </w:rPr>
              <w:t>and cert)</w:t>
            </w:r>
          </w:p>
        </w:tc>
      </w:tr>
      <w:tr w:rsidR="00191017" w:rsidTr="00924D93">
        <w:tc>
          <w:tcPr>
            <w:tcW w:w="738" w:type="dxa"/>
          </w:tcPr>
          <w:p w:rsidR="00191017" w:rsidRPr="002C786A" w:rsidRDefault="00191017" w:rsidP="0037473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F70D2" w:rsidRDefault="00191017" w:rsidP="00374734">
            <w:r>
              <w:rPr>
                <w:sz w:val="22"/>
                <w:szCs w:val="22"/>
              </w:rPr>
              <w:t>Building Skills</w:t>
            </w:r>
          </w:p>
          <w:p w:rsidR="00191017" w:rsidRPr="00EF364D" w:rsidRDefault="002F70D2" w:rsidP="00374734">
            <w:r>
              <w:rPr>
                <w:b/>
                <w:sz w:val="22"/>
                <w:szCs w:val="22"/>
              </w:rPr>
              <w:t>2</w:t>
            </w:r>
            <w:r w:rsidR="00344DBB">
              <w:rPr>
                <w:b/>
                <w:sz w:val="22"/>
                <w:szCs w:val="22"/>
              </w:rPr>
              <w:t>0</w:t>
            </w:r>
            <w:r w:rsidR="00191017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560" w:type="dxa"/>
          </w:tcPr>
          <w:p w:rsidR="00191017" w:rsidRPr="002F70D2" w:rsidRDefault="00191017" w:rsidP="0094756F">
            <w:r>
              <w:t>C</w:t>
            </w:r>
            <w:r w:rsidR="002F70D2">
              <w:t>omplete the (attached) worksheets</w:t>
            </w:r>
            <w:r>
              <w:t xml:space="preserve">: Reading Strategy: </w:t>
            </w:r>
            <w:r w:rsidRPr="002F70D2">
              <w:rPr>
                <w:i/>
              </w:rPr>
              <w:t>A</w:t>
            </w:r>
            <w:r w:rsidR="007558E3" w:rsidRPr="002F70D2">
              <w:rPr>
                <w:i/>
              </w:rPr>
              <w:t>nalyzing Difficult</w:t>
            </w:r>
            <w:r w:rsidR="007558E3">
              <w:t xml:space="preserve"> </w:t>
            </w:r>
            <w:r w:rsidR="007558E3" w:rsidRPr="002F70D2">
              <w:rPr>
                <w:i/>
              </w:rPr>
              <w:t>Sentences</w:t>
            </w:r>
            <w:r w:rsidR="002F70D2">
              <w:t>,</w:t>
            </w:r>
            <w:r>
              <w:t xml:space="preserve">  Literary Analysis: </w:t>
            </w:r>
            <w:r w:rsidRPr="002F70D2">
              <w:rPr>
                <w:i/>
              </w:rPr>
              <w:t>Characterization</w:t>
            </w:r>
            <w:r w:rsidR="002F70D2">
              <w:t xml:space="preserve">, Reading Strategy: </w:t>
            </w:r>
            <w:r w:rsidR="002F70D2" w:rsidRPr="002F70D2">
              <w:rPr>
                <w:i/>
              </w:rPr>
              <w:t>Using</w:t>
            </w:r>
            <w:r w:rsidR="002F70D2">
              <w:t xml:space="preserve"> </w:t>
            </w:r>
            <w:r w:rsidR="002F70D2" w:rsidRPr="002F70D2">
              <w:rPr>
                <w:i/>
              </w:rPr>
              <w:t>Context Clues</w:t>
            </w:r>
            <w:r w:rsidR="002F70D2">
              <w:t xml:space="preserve">, </w:t>
            </w:r>
            <w:r w:rsidR="002F70D2" w:rsidRPr="00344DBB">
              <w:t>and</w:t>
            </w:r>
            <w:r w:rsidR="002F70D2" w:rsidRPr="002F70D2">
              <w:rPr>
                <w:i/>
              </w:rPr>
              <w:t xml:space="preserve"> Reading Strategy: Understanding</w:t>
            </w:r>
            <w:r w:rsidR="002F70D2">
              <w:t xml:space="preserve"> </w:t>
            </w:r>
            <w:r w:rsidR="002F70D2" w:rsidRPr="002378AB">
              <w:rPr>
                <w:i/>
              </w:rPr>
              <w:t>Dialect</w:t>
            </w:r>
            <w:r w:rsidR="002F70D2">
              <w:t xml:space="preserve"> </w:t>
            </w:r>
          </w:p>
        </w:tc>
      </w:tr>
      <w:tr w:rsidR="003771A2" w:rsidTr="00924D93">
        <w:tc>
          <w:tcPr>
            <w:tcW w:w="738" w:type="dxa"/>
          </w:tcPr>
          <w:p w:rsidR="003771A2" w:rsidRPr="002C786A" w:rsidRDefault="003771A2" w:rsidP="00374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1530" w:type="dxa"/>
          </w:tcPr>
          <w:p w:rsidR="003771A2" w:rsidRPr="00EF364D" w:rsidRDefault="003771A2" w:rsidP="00374734">
            <w:r w:rsidRPr="00EF364D">
              <w:rPr>
                <w:sz w:val="22"/>
                <w:szCs w:val="22"/>
              </w:rPr>
              <w:t xml:space="preserve">Anthology </w:t>
            </w:r>
          </w:p>
          <w:p w:rsidR="003771A2" w:rsidRPr="00EF364D" w:rsidRDefault="003771A2" w:rsidP="00374734">
            <w:r>
              <w:rPr>
                <w:sz w:val="22"/>
                <w:szCs w:val="22"/>
              </w:rPr>
              <w:t>pgs 36 - 60</w:t>
            </w:r>
          </w:p>
        </w:tc>
        <w:tc>
          <w:tcPr>
            <w:tcW w:w="7560" w:type="dxa"/>
          </w:tcPr>
          <w:p w:rsidR="003771A2" w:rsidRPr="00D34419" w:rsidRDefault="003771A2" w:rsidP="00374734">
            <w:pPr>
              <w:rPr>
                <w:i/>
              </w:rPr>
            </w:pPr>
            <w:r w:rsidRPr="00D34419">
              <w:t>Read the h</w:t>
            </w:r>
            <w:r>
              <w:t>istorical background on and story of Beowulf</w:t>
            </w:r>
          </w:p>
        </w:tc>
      </w:tr>
      <w:tr w:rsidR="003771A2" w:rsidTr="00924D93">
        <w:tc>
          <w:tcPr>
            <w:tcW w:w="738" w:type="dxa"/>
          </w:tcPr>
          <w:p w:rsidR="003771A2" w:rsidRPr="002C786A" w:rsidRDefault="003771A2" w:rsidP="0037473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771A2" w:rsidRPr="00EF364D" w:rsidRDefault="003771A2" w:rsidP="00374734">
            <w:r w:rsidRPr="00EF364D">
              <w:rPr>
                <w:sz w:val="22"/>
                <w:szCs w:val="22"/>
              </w:rPr>
              <w:t xml:space="preserve">Anthology </w:t>
            </w:r>
          </w:p>
          <w:p w:rsidR="003771A2" w:rsidRPr="00EF364D" w:rsidRDefault="003771A2" w:rsidP="00374734">
            <w:r w:rsidRPr="00EF364D">
              <w:rPr>
                <w:sz w:val="22"/>
                <w:szCs w:val="22"/>
              </w:rPr>
              <w:t xml:space="preserve">pg. 60 </w:t>
            </w:r>
            <w:r>
              <w:rPr>
                <w:sz w:val="22"/>
                <w:szCs w:val="22"/>
              </w:rPr>
              <w:t>- 61</w:t>
            </w:r>
          </w:p>
          <w:p w:rsidR="003771A2" w:rsidRPr="00EF364D" w:rsidRDefault="003771A2" w:rsidP="00374734">
            <w:r>
              <w:rPr>
                <w:b/>
                <w:sz w:val="22"/>
                <w:szCs w:val="22"/>
              </w:rPr>
              <w:t>2</w:t>
            </w:r>
            <w:r w:rsidRPr="00EF364D">
              <w:rPr>
                <w:b/>
                <w:sz w:val="22"/>
                <w:szCs w:val="22"/>
              </w:rPr>
              <w:t>0</w:t>
            </w:r>
            <w:r w:rsidRPr="00EF364D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560" w:type="dxa"/>
          </w:tcPr>
          <w:p w:rsidR="003771A2" w:rsidRPr="00D34419" w:rsidRDefault="003771A2" w:rsidP="003771A2">
            <w:r w:rsidRPr="00D34419">
              <w:t xml:space="preserve">Type your responses to “Read &amp; Review” questions </w:t>
            </w:r>
            <w:r>
              <w:t>4(b) and 6(a) on page 60 and “The Epic” questions 1 and 6(a) on page 61.</w:t>
            </w:r>
          </w:p>
        </w:tc>
      </w:tr>
      <w:tr w:rsidR="003771A2" w:rsidTr="00924D93">
        <w:tc>
          <w:tcPr>
            <w:tcW w:w="738" w:type="dxa"/>
          </w:tcPr>
          <w:p w:rsidR="003771A2" w:rsidRPr="002C786A" w:rsidRDefault="003771A2" w:rsidP="0037473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771A2" w:rsidRPr="00EF364D" w:rsidRDefault="003771A2" w:rsidP="00374734">
            <w:r w:rsidRPr="00EF364D">
              <w:rPr>
                <w:sz w:val="22"/>
                <w:szCs w:val="22"/>
              </w:rPr>
              <w:t>Anthology</w:t>
            </w:r>
          </w:p>
          <w:p w:rsidR="003771A2" w:rsidRPr="003771A2" w:rsidRDefault="003771A2" w:rsidP="00374734">
            <w:r>
              <w:rPr>
                <w:sz w:val="22"/>
                <w:szCs w:val="22"/>
              </w:rPr>
              <w:t xml:space="preserve"> pgs</w:t>
            </w:r>
            <w:r w:rsidRPr="00EF364D">
              <w:rPr>
                <w:sz w:val="22"/>
                <w:szCs w:val="22"/>
              </w:rPr>
              <w:t xml:space="preserve"> 118 – 13</w:t>
            </w:r>
            <w:r>
              <w:rPr>
                <w:sz w:val="22"/>
                <w:szCs w:val="22"/>
              </w:rPr>
              <w:t>8</w:t>
            </w:r>
          </w:p>
          <w:p w:rsidR="003771A2" w:rsidRPr="00EF364D" w:rsidRDefault="008D05E8" w:rsidP="00374734">
            <w:r>
              <w:rPr>
                <w:b/>
                <w:sz w:val="22"/>
                <w:szCs w:val="22"/>
              </w:rPr>
              <w:t>30</w:t>
            </w:r>
            <w:r w:rsidR="003771A2" w:rsidRPr="00EF364D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560" w:type="dxa"/>
          </w:tcPr>
          <w:p w:rsidR="003771A2" w:rsidRPr="00D34419" w:rsidRDefault="003771A2" w:rsidP="003771A2">
            <w:r>
              <w:t xml:space="preserve">Read “The Nun’s Priest’s Tale” and then type your responses to “Review and Assess” questions 4 (a) and 5 (b) on page 137 and questions “Parody” 1 (a </w:t>
            </w:r>
            <w:r w:rsidRPr="003771A2">
              <w:rPr>
                <w:i/>
              </w:rPr>
              <w:t>and</w:t>
            </w:r>
            <w:r>
              <w:t xml:space="preserve"> b), 2, and 8 on page 138.</w:t>
            </w:r>
            <w:r w:rsidR="0094756F">
              <w:t xml:space="preserve"> </w:t>
            </w:r>
            <w:r w:rsidR="0094756F" w:rsidRPr="00344DBB">
              <w:rPr>
                <w:i/>
              </w:rPr>
              <w:t>In-class quiz on 9/5</w:t>
            </w:r>
            <w:r w:rsidR="00344DBB" w:rsidRPr="00344DBB">
              <w:rPr>
                <w:i/>
              </w:rPr>
              <w:t>.</w:t>
            </w:r>
          </w:p>
        </w:tc>
      </w:tr>
      <w:tr w:rsidR="003771A2" w:rsidTr="00924D93">
        <w:tc>
          <w:tcPr>
            <w:tcW w:w="738" w:type="dxa"/>
          </w:tcPr>
          <w:p w:rsidR="003771A2" w:rsidRPr="002C786A" w:rsidRDefault="003771A2" w:rsidP="0037473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771A2" w:rsidRPr="00EF364D" w:rsidRDefault="003771A2" w:rsidP="00374734">
            <w:r w:rsidRPr="00EF364D">
              <w:rPr>
                <w:sz w:val="22"/>
                <w:szCs w:val="22"/>
              </w:rPr>
              <w:t>Anthology</w:t>
            </w:r>
          </w:p>
          <w:p w:rsidR="003771A2" w:rsidRPr="00EF364D" w:rsidRDefault="003771A2" w:rsidP="00374734">
            <w:r>
              <w:rPr>
                <w:sz w:val="22"/>
                <w:szCs w:val="22"/>
              </w:rPr>
              <w:t xml:space="preserve"> pgs</w:t>
            </w:r>
            <w:r w:rsidRPr="00EF364D">
              <w:rPr>
                <w:sz w:val="22"/>
                <w:szCs w:val="22"/>
              </w:rPr>
              <w:t xml:space="preserve"> 140 – 15</w:t>
            </w:r>
            <w:r>
              <w:rPr>
                <w:sz w:val="22"/>
                <w:szCs w:val="22"/>
              </w:rPr>
              <w:t>1</w:t>
            </w:r>
          </w:p>
          <w:p w:rsidR="003771A2" w:rsidRPr="00EF364D" w:rsidRDefault="003771A2" w:rsidP="00374734">
            <w:r>
              <w:rPr>
                <w:b/>
                <w:sz w:val="22"/>
                <w:szCs w:val="22"/>
              </w:rPr>
              <w:t>15</w:t>
            </w:r>
            <w:r w:rsidRPr="00EF364D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560" w:type="dxa"/>
          </w:tcPr>
          <w:p w:rsidR="003771A2" w:rsidRPr="00D34419" w:rsidRDefault="003771A2" w:rsidP="003771A2">
            <w:r>
              <w:t>Read “The Pardoner’s Tale” and then ty</w:t>
            </w:r>
            <w:r w:rsidR="00344DBB">
              <w:t xml:space="preserve">pe your responses to questions </w:t>
            </w:r>
            <w:r>
              <w:t>4 (b) and 7 (a) on page 150 and “Exemplum” question 1 on page 151.</w:t>
            </w:r>
            <w:r w:rsidR="0094756F">
              <w:t xml:space="preserve"> </w:t>
            </w:r>
            <w:r w:rsidR="0094756F" w:rsidRPr="00344DBB">
              <w:rPr>
                <w:i/>
              </w:rPr>
              <w:t>In-class quiz on 9/5.</w:t>
            </w:r>
          </w:p>
        </w:tc>
      </w:tr>
      <w:tr w:rsidR="003771A2" w:rsidTr="00924D93">
        <w:tc>
          <w:tcPr>
            <w:tcW w:w="738" w:type="dxa"/>
          </w:tcPr>
          <w:p w:rsidR="003771A2" w:rsidRPr="002C786A" w:rsidRDefault="003771A2" w:rsidP="0037473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771A2" w:rsidRPr="00EF364D" w:rsidRDefault="003771A2" w:rsidP="00374734">
            <w:r w:rsidRPr="00EF364D">
              <w:rPr>
                <w:sz w:val="22"/>
                <w:szCs w:val="22"/>
              </w:rPr>
              <w:t>Anthology</w:t>
            </w:r>
          </w:p>
          <w:p w:rsidR="003771A2" w:rsidRPr="00EF364D" w:rsidRDefault="003771A2" w:rsidP="00374734">
            <w:r>
              <w:rPr>
                <w:sz w:val="22"/>
                <w:szCs w:val="22"/>
              </w:rPr>
              <w:t xml:space="preserve"> pgs</w:t>
            </w:r>
            <w:r w:rsidRPr="00EF364D">
              <w:rPr>
                <w:sz w:val="22"/>
                <w:szCs w:val="22"/>
              </w:rPr>
              <w:t xml:space="preserve"> 160 – 175</w:t>
            </w:r>
          </w:p>
          <w:p w:rsidR="003771A2" w:rsidRPr="00EF364D" w:rsidRDefault="008D05E8" w:rsidP="00374734">
            <w:r>
              <w:rPr>
                <w:b/>
                <w:sz w:val="22"/>
                <w:szCs w:val="22"/>
              </w:rPr>
              <w:t>2</w:t>
            </w:r>
            <w:r w:rsidR="003771A2">
              <w:rPr>
                <w:b/>
                <w:sz w:val="22"/>
                <w:szCs w:val="22"/>
              </w:rPr>
              <w:t>0</w:t>
            </w:r>
            <w:r w:rsidR="003771A2" w:rsidRPr="00EF364D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560" w:type="dxa"/>
          </w:tcPr>
          <w:p w:rsidR="003771A2" w:rsidRPr="00D34419" w:rsidRDefault="003771A2" w:rsidP="00374734">
            <w:r>
              <w:t>Read “Sir Gawain and the Green Knight” and then type your responses to questions 3 (b</w:t>
            </w:r>
            <w:r w:rsidR="008D05E8">
              <w:t>), 4 (a</w:t>
            </w:r>
            <w:r>
              <w:t xml:space="preserve">) and </w:t>
            </w:r>
            <w:r w:rsidR="008D05E8">
              <w:t>5 on page 175 and “Medieval Romance” question 1 on page 185</w:t>
            </w:r>
            <w:r w:rsidR="00344DBB">
              <w:t>.</w:t>
            </w:r>
          </w:p>
        </w:tc>
      </w:tr>
      <w:tr w:rsidR="003771A2" w:rsidTr="00924D93">
        <w:tc>
          <w:tcPr>
            <w:tcW w:w="738" w:type="dxa"/>
          </w:tcPr>
          <w:p w:rsidR="003771A2" w:rsidRPr="002C786A" w:rsidRDefault="003771A2" w:rsidP="0037473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771A2" w:rsidRPr="00EF364D" w:rsidRDefault="003771A2" w:rsidP="00374734">
            <w:r w:rsidRPr="00EF364D">
              <w:rPr>
                <w:sz w:val="22"/>
                <w:szCs w:val="22"/>
              </w:rPr>
              <w:t>Anthology</w:t>
            </w:r>
          </w:p>
          <w:p w:rsidR="003771A2" w:rsidRPr="00EF364D" w:rsidRDefault="003771A2" w:rsidP="00374734">
            <w:r w:rsidRPr="00EF364D">
              <w:rPr>
                <w:sz w:val="22"/>
                <w:szCs w:val="22"/>
              </w:rPr>
              <w:t xml:space="preserve"> pgs 194 – 195</w:t>
            </w:r>
          </w:p>
          <w:p w:rsidR="003771A2" w:rsidRPr="00EF364D" w:rsidRDefault="008D05E8" w:rsidP="00374734">
            <w:r>
              <w:rPr>
                <w:b/>
                <w:sz w:val="22"/>
                <w:szCs w:val="22"/>
              </w:rPr>
              <w:t>25</w:t>
            </w:r>
            <w:r w:rsidR="003771A2" w:rsidRPr="00EF364D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7560" w:type="dxa"/>
          </w:tcPr>
          <w:p w:rsidR="003771A2" w:rsidRPr="00D34419" w:rsidRDefault="003771A2" w:rsidP="008D05E8">
            <w:r>
              <w:t xml:space="preserve">Read “Twa Corbies” and “Lord Randall.” Then type your responses to questions 1, 2, </w:t>
            </w:r>
            <w:r w:rsidR="008D05E8">
              <w:t xml:space="preserve">and </w:t>
            </w:r>
            <w:r>
              <w:t>3 (</w:t>
            </w:r>
            <w:proofErr w:type="gramStart"/>
            <w:r>
              <w:t>a &amp;</w:t>
            </w:r>
            <w:proofErr w:type="gramEnd"/>
            <w:r>
              <w:t xml:space="preserve"> b) </w:t>
            </w:r>
            <w:r w:rsidR="008D05E8">
              <w:t>on page 195. Answer “Understanding Dialect” #8 on page 201.</w:t>
            </w:r>
          </w:p>
        </w:tc>
      </w:tr>
      <w:tr w:rsidR="00191017" w:rsidTr="00924D93">
        <w:tc>
          <w:tcPr>
            <w:tcW w:w="738" w:type="dxa"/>
          </w:tcPr>
          <w:p w:rsidR="00191017" w:rsidRPr="002C786A" w:rsidRDefault="00191017" w:rsidP="0037473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91017" w:rsidRDefault="00191017" w:rsidP="00374734">
            <w:r>
              <w:t>Writing:</w:t>
            </w:r>
          </w:p>
          <w:p w:rsidR="00191017" w:rsidRDefault="00191017" w:rsidP="00374734">
            <w:r>
              <w:t>Personal Statement</w:t>
            </w:r>
          </w:p>
          <w:p w:rsidR="00191017" w:rsidRPr="00D34419" w:rsidRDefault="00924D93" w:rsidP="00374734">
            <w:r>
              <w:rPr>
                <w:b/>
              </w:rPr>
              <w:t>2</w:t>
            </w:r>
            <w:r w:rsidR="00191017" w:rsidRPr="001A7430">
              <w:rPr>
                <w:b/>
              </w:rPr>
              <w:t>0</w:t>
            </w:r>
            <w:r w:rsidR="00191017">
              <w:t xml:space="preserve"> points</w:t>
            </w:r>
          </w:p>
        </w:tc>
        <w:tc>
          <w:tcPr>
            <w:tcW w:w="7560" w:type="dxa"/>
          </w:tcPr>
          <w:p w:rsidR="00191017" w:rsidRPr="00D34419" w:rsidRDefault="00191017" w:rsidP="0053462B">
            <w:r>
              <w:t>Draft a personal statement ess</w:t>
            </w:r>
            <w:r w:rsidR="0009227C">
              <w:t>ay in response to one of the</w:t>
            </w:r>
            <w:r>
              <w:t xml:space="preserve"> UC essay prompts</w:t>
            </w:r>
            <w:r w:rsidR="0009227C">
              <w:t xml:space="preserve"> OR any other college application (include the prompt with your response and the requisite word count)</w:t>
            </w:r>
            <w:r>
              <w:t>. We w</w:t>
            </w:r>
            <w:r w:rsidR="00374734">
              <w:t>i</w:t>
            </w:r>
            <w:r w:rsidR="0009227C">
              <w:t>ll discuss this in class on 8/29</w:t>
            </w:r>
            <w:r>
              <w:t xml:space="preserve"> and there are many online resources to help you draft this essay.</w:t>
            </w:r>
          </w:p>
        </w:tc>
      </w:tr>
    </w:tbl>
    <w:p w:rsidR="003771A2" w:rsidRDefault="003771A2" w:rsidP="003771A2">
      <w:pPr>
        <w:ind w:right="360"/>
        <w:jc w:val="right"/>
      </w:pPr>
    </w:p>
    <w:p w:rsidR="003771A2" w:rsidRDefault="003771A2" w:rsidP="003771A2">
      <w:pPr>
        <w:ind w:right="360"/>
        <w:jc w:val="right"/>
      </w:pPr>
      <w:r>
        <w:t xml:space="preserve">_____/ </w:t>
      </w:r>
      <w:r w:rsidR="0094756F">
        <w:rPr>
          <w:b/>
          <w:u w:val="single"/>
        </w:rPr>
        <w:t>1</w:t>
      </w:r>
      <w:r w:rsidR="00803B53">
        <w:rPr>
          <w:b/>
          <w:u w:val="single"/>
        </w:rPr>
        <w:t>70</w:t>
      </w:r>
      <w:r>
        <w:t xml:space="preserve"> </w:t>
      </w:r>
      <w:proofErr w:type="gramStart"/>
      <w:r>
        <w:t xml:space="preserve">points  </w:t>
      </w:r>
      <w:r w:rsidRPr="004262A8">
        <w:t>possible</w:t>
      </w:r>
      <w:proofErr w:type="gramEnd"/>
      <w:r>
        <w:t xml:space="preserve"> </w:t>
      </w:r>
    </w:p>
    <w:p w:rsidR="00013F3B" w:rsidRDefault="00013F3B"/>
    <w:sectPr w:rsidR="00013F3B" w:rsidSect="00374734">
      <w:headerReference w:type="default" r:id="rId7"/>
      <w:footerReference w:type="default" r:id="rId8"/>
      <w:pgSz w:w="12240" w:h="15840"/>
      <w:pgMar w:top="1152" w:right="108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BB" w:rsidRDefault="00344DBB" w:rsidP="006F5FE4">
      <w:r>
        <w:separator/>
      </w:r>
    </w:p>
  </w:endnote>
  <w:endnote w:type="continuationSeparator" w:id="0">
    <w:p w:rsidR="00344DBB" w:rsidRDefault="00344DBB" w:rsidP="006F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BB" w:rsidRDefault="00344DBB">
    <w:pPr>
      <w:pStyle w:val="Footer"/>
    </w:pPr>
  </w:p>
  <w:p w:rsidR="00344DBB" w:rsidRDefault="00344DBB" w:rsidP="0037473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BB" w:rsidRDefault="00344DBB" w:rsidP="006F5FE4">
      <w:r>
        <w:separator/>
      </w:r>
    </w:p>
  </w:footnote>
  <w:footnote w:type="continuationSeparator" w:id="0">
    <w:p w:rsidR="00344DBB" w:rsidRDefault="00344DBB" w:rsidP="006F5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BB" w:rsidRPr="00C87349" w:rsidRDefault="00344DBB" w:rsidP="00374734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English Literature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1 Assignment Sheet</w:t>
    </w:r>
  </w:p>
  <w:p w:rsidR="00344DBB" w:rsidRDefault="00344D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1A2"/>
    <w:rsid w:val="00013F3B"/>
    <w:rsid w:val="0004476D"/>
    <w:rsid w:val="0009227C"/>
    <w:rsid w:val="000D06F3"/>
    <w:rsid w:val="00114BD3"/>
    <w:rsid w:val="00191017"/>
    <w:rsid w:val="00231EEF"/>
    <w:rsid w:val="002378AB"/>
    <w:rsid w:val="002B08EA"/>
    <w:rsid w:val="002F70D2"/>
    <w:rsid w:val="00344DBB"/>
    <w:rsid w:val="00374734"/>
    <w:rsid w:val="003771A2"/>
    <w:rsid w:val="004573ED"/>
    <w:rsid w:val="004C0798"/>
    <w:rsid w:val="00513A23"/>
    <w:rsid w:val="0053462B"/>
    <w:rsid w:val="00584111"/>
    <w:rsid w:val="006032B3"/>
    <w:rsid w:val="006F5FE4"/>
    <w:rsid w:val="007558E3"/>
    <w:rsid w:val="00803B53"/>
    <w:rsid w:val="008D05E8"/>
    <w:rsid w:val="00924D93"/>
    <w:rsid w:val="0094756F"/>
    <w:rsid w:val="009D2031"/>
    <w:rsid w:val="009E2980"/>
    <w:rsid w:val="00A125C3"/>
    <w:rsid w:val="00BE28C5"/>
    <w:rsid w:val="00CD7219"/>
    <w:rsid w:val="00D34306"/>
    <w:rsid w:val="00D72928"/>
    <w:rsid w:val="00E8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377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A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7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cp:lastPrinted>2018-05-28T15:15:00Z</cp:lastPrinted>
  <dcterms:created xsi:type="dcterms:W3CDTF">2019-06-24T01:58:00Z</dcterms:created>
  <dcterms:modified xsi:type="dcterms:W3CDTF">2019-06-24T02:33:00Z</dcterms:modified>
</cp:coreProperties>
</file>