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06" w:rsidRDefault="00675506" w:rsidP="00675506">
      <w:pPr>
        <w:rPr>
          <w:sz w:val="20"/>
          <w:szCs w:val="20"/>
        </w:rPr>
      </w:pPr>
      <w:r>
        <w:rPr>
          <w:sz w:val="28"/>
          <w:szCs w:val="28"/>
        </w:rPr>
        <w:t xml:space="preserve">Name: __________________________________________ </w:t>
      </w:r>
      <w:r>
        <w:rPr>
          <w:sz w:val="20"/>
          <w:szCs w:val="20"/>
        </w:rPr>
        <w:t>(please print neatly)</w:t>
      </w:r>
    </w:p>
    <w:p w:rsidR="00675506" w:rsidRPr="009C14F1" w:rsidRDefault="00675506" w:rsidP="00675506">
      <w:pPr>
        <w:rPr>
          <w:sz w:val="16"/>
          <w:szCs w:val="16"/>
        </w:rPr>
      </w:pPr>
    </w:p>
    <w:p w:rsidR="00675506" w:rsidRDefault="003E588F" w:rsidP="00675506">
      <w:pPr>
        <w:ind w:right="-180"/>
      </w:pPr>
      <w:r>
        <w:t xml:space="preserve">8/29 </w:t>
      </w:r>
      <w:r w:rsidR="00675506">
        <w:t>– Course and unit introduction</w:t>
      </w:r>
      <w:r w:rsidR="00093069">
        <w:t>;</w:t>
      </w:r>
      <w:r w:rsidR="00675506">
        <w:t xml:space="preserve"> </w:t>
      </w:r>
      <w:r w:rsidR="00A83247">
        <w:t>what is a hero’s journey</w:t>
      </w:r>
      <w:proofErr w:type="gramStart"/>
      <w:r w:rsidR="00A83247">
        <w:t>?;</w:t>
      </w:r>
      <w:proofErr w:type="gramEnd"/>
      <w:r w:rsidR="00A83247">
        <w:t xml:space="preserve"> and </w:t>
      </w:r>
      <w:r w:rsidR="00675506">
        <w:t>background on</w:t>
      </w:r>
      <w:r w:rsidR="00093069">
        <w:t xml:space="preserve"> Canterbury Tales Prologue</w:t>
      </w:r>
    </w:p>
    <w:p w:rsidR="00675506" w:rsidRDefault="003E588F" w:rsidP="00675506">
      <w:pPr>
        <w:ind w:right="-180"/>
      </w:pPr>
      <w:r>
        <w:t>9/5</w:t>
      </w:r>
      <w:r w:rsidR="00675506">
        <w:t xml:space="preserve"> – </w:t>
      </w:r>
      <w:r w:rsidR="00CB34D1">
        <w:t>Review</w:t>
      </w:r>
      <w:r w:rsidR="00675506">
        <w:t xml:space="preserve"> vocabulary</w:t>
      </w:r>
      <w:r w:rsidR="00CB34D1">
        <w:t xml:space="preserve"> tasks</w:t>
      </w:r>
      <w:r w:rsidR="00675506">
        <w:t xml:space="preserve">, </w:t>
      </w:r>
      <w:r w:rsidR="00093069">
        <w:t>Nun’s Priest’s Tale and Pardoner’s Tale (video);</w:t>
      </w:r>
      <w:r>
        <w:t xml:space="preserve"> reading </w:t>
      </w:r>
      <w:r w:rsidRPr="003E588F">
        <w:rPr>
          <w:b/>
          <w:color w:val="1F497D" w:themeColor="text2"/>
        </w:rPr>
        <w:t>quiz</w:t>
      </w:r>
    </w:p>
    <w:p w:rsidR="00675506" w:rsidRDefault="003E588F" w:rsidP="00675506">
      <w:pPr>
        <w:ind w:right="-180"/>
      </w:pPr>
      <w:r>
        <w:t>9/12</w:t>
      </w:r>
      <w:r w:rsidR="00675506">
        <w:t xml:space="preserve"> –Sir Gawain &amp; the Green Knight</w:t>
      </w:r>
      <w:r w:rsidR="008E40EC">
        <w:t>;</w:t>
      </w:r>
      <w:r>
        <w:t xml:space="preserve"> Discuss the two ballads</w:t>
      </w:r>
      <w:r w:rsidR="00A83247">
        <w:t xml:space="preserve">; recap </w:t>
      </w:r>
      <w:r w:rsidR="00A83247" w:rsidRPr="003E588F">
        <w:rPr>
          <w:i/>
        </w:rPr>
        <w:t>what is a hero’s journey?</w:t>
      </w:r>
      <w:r w:rsidRPr="003E588F">
        <w:t xml:space="preserve"> </w:t>
      </w:r>
      <w:r>
        <w:t xml:space="preserve">Writing </w:t>
      </w:r>
      <w:r w:rsidR="00CB34D1">
        <w:t>a formal letter of introduction</w:t>
      </w:r>
      <w:r>
        <w:t xml:space="preserve"> </w:t>
      </w:r>
      <w:r w:rsidR="008E40EC">
        <w:t xml:space="preserve"> </w:t>
      </w:r>
    </w:p>
    <w:p w:rsidR="00675506" w:rsidRDefault="003E588F" w:rsidP="00675506">
      <w:pPr>
        <w:ind w:right="-180"/>
      </w:pPr>
      <w:r>
        <w:t>9/19</w:t>
      </w:r>
      <w:r w:rsidR="00675506">
        <w:t xml:space="preserve"> – End of unit exam </w:t>
      </w:r>
    </w:p>
    <w:p w:rsidR="00675506" w:rsidRDefault="00675506" w:rsidP="00675506">
      <w:pPr>
        <w:rPr>
          <w:sz w:val="16"/>
          <w:szCs w:val="16"/>
        </w:rPr>
      </w:pPr>
    </w:p>
    <w:p w:rsidR="00675506" w:rsidRPr="00954E50" w:rsidRDefault="00675506" w:rsidP="00675506">
      <w:pPr>
        <w:rPr>
          <w:sz w:val="20"/>
          <w:szCs w:val="20"/>
        </w:rPr>
      </w:pPr>
      <w:r w:rsidRPr="00954E50">
        <w:rPr>
          <w:sz w:val="20"/>
          <w:szCs w:val="20"/>
        </w:rPr>
        <w:t xml:space="preserve">While worksheet attachments may be handwritten, all other work (reading responses and writing assignment(s), MUST be typed! Always use Times New Roman, size 12 </w:t>
      </w:r>
      <w:proofErr w:type="gramStart"/>
      <w:r w:rsidRPr="00954E50">
        <w:rPr>
          <w:sz w:val="20"/>
          <w:szCs w:val="20"/>
        </w:rPr>
        <w:t>font</w:t>
      </w:r>
      <w:proofErr w:type="gramEnd"/>
      <w:r w:rsidRPr="00954E50">
        <w:rPr>
          <w:sz w:val="20"/>
          <w:szCs w:val="20"/>
        </w:rPr>
        <w:t>, and double space.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530"/>
        <w:gridCol w:w="7290"/>
      </w:tblGrid>
      <w:tr w:rsidR="00675506" w:rsidTr="00C02E90">
        <w:tc>
          <w:tcPr>
            <w:tcW w:w="828" w:type="dxa"/>
          </w:tcPr>
          <w:p w:rsidR="00675506" w:rsidRPr="00815209" w:rsidRDefault="00675506" w:rsidP="00EB1425">
            <w:pPr>
              <w:rPr>
                <w:sz w:val="20"/>
                <w:szCs w:val="20"/>
              </w:rPr>
            </w:pPr>
            <w:r w:rsidRPr="00815209">
              <w:rPr>
                <w:sz w:val="20"/>
                <w:szCs w:val="20"/>
              </w:rPr>
              <w:t xml:space="preserve">Points </w:t>
            </w:r>
            <w:r>
              <w:rPr>
                <w:sz w:val="20"/>
                <w:szCs w:val="20"/>
              </w:rPr>
              <w:t>Earned</w:t>
            </w:r>
          </w:p>
        </w:tc>
        <w:tc>
          <w:tcPr>
            <w:tcW w:w="1530" w:type="dxa"/>
          </w:tcPr>
          <w:p w:rsidR="00675506" w:rsidRPr="00D34419" w:rsidRDefault="00675506" w:rsidP="00EB1425">
            <w:r w:rsidRPr="00D34419">
              <w:t>Text and Pages</w:t>
            </w:r>
          </w:p>
        </w:tc>
        <w:tc>
          <w:tcPr>
            <w:tcW w:w="7290" w:type="dxa"/>
          </w:tcPr>
          <w:p w:rsidR="00675506" w:rsidRDefault="00675506" w:rsidP="00010E19">
            <w:pPr>
              <w:rPr>
                <w:b/>
                <w:i/>
              </w:rPr>
            </w:pPr>
            <w:r w:rsidRPr="00D34419">
              <w:t xml:space="preserve">Assignment: </w:t>
            </w:r>
            <w:r w:rsidR="008E40EC">
              <w:rPr>
                <w:b/>
                <w:i/>
              </w:rPr>
              <w:t>The Canterbury Tales</w:t>
            </w:r>
          </w:p>
          <w:p w:rsidR="00010E19" w:rsidRPr="00010E19" w:rsidRDefault="00010E19" w:rsidP="00010E19">
            <w:r>
              <w:rPr>
                <w:sz w:val="22"/>
                <w:szCs w:val="22"/>
              </w:rPr>
              <w:t>How is the motif of hero portrayed in Early English Literature?</w:t>
            </w:r>
          </w:p>
        </w:tc>
      </w:tr>
      <w:tr w:rsidR="00675506" w:rsidTr="00C02E90">
        <w:tc>
          <w:tcPr>
            <w:tcW w:w="828" w:type="dxa"/>
          </w:tcPr>
          <w:p w:rsidR="00675506" w:rsidRPr="002C786A" w:rsidRDefault="00675506" w:rsidP="00EB142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675506" w:rsidRDefault="00675506" w:rsidP="00EB1425">
            <w:r w:rsidRPr="00D34419">
              <w:t>Vocabulary</w:t>
            </w:r>
          </w:p>
          <w:p w:rsidR="00CB34D1" w:rsidRDefault="00CB34D1" w:rsidP="00EB1425"/>
          <w:p w:rsidR="00675506" w:rsidRPr="00D34419" w:rsidRDefault="00CB34D1" w:rsidP="00EB1425">
            <w:r>
              <w:rPr>
                <w:b/>
              </w:rPr>
              <w:t>20</w:t>
            </w:r>
            <w:r w:rsidR="00675506">
              <w:t xml:space="preserve"> points</w:t>
            </w:r>
          </w:p>
        </w:tc>
        <w:tc>
          <w:tcPr>
            <w:tcW w:w="7290" w:type="dxa"/>
          </w:tcPr>
          <w:p w:rsidR="00675506" w:rsidRPr="00D34419" w:rsidRDefault="00010E19" w:rsidP="00010E19">
            <w:r>
              <w:t>Study the vocabulary words and then c</w:t>
            </w:r>
            <w:r w:rsidR="00675506">
              <w:t>omplete the word study worksheet</w:t>
            </w:r>
            <w:r>
              <w:t>s</w:t>
            </w:r>
            <w:r w:rsidR="00675506">
              <w:t xml:space="preserve"> </w:t>
            </w:r>
            <w:r w:rsidR="00CB34D1">
              <w:t xml:space="preserve">– reading vocabulary, and roots </w:t>
            </w:r>
            <w:r w:rsidR="00CB34D1" w:rsidRPr="00CB34D1">
              <w:rPr>
                <w:i/>
              </w:rPr>
              <w:t xml:space="preserve">cap &amp; </w:t>
            </w:r>
            <w:proofErr w:type="spellStart"/>
            <w:r w:rsidR="00CB34D1" w:rsidRPr="00CB34D1">
              <w:rPr>
                <w:i/>
              </w:rPr>
              <w:t>apo</w:t>
            </w:r>
            <w:proofErr w:type="spellEnd"/>
            <w:r w:rsidR="00CB34D1">
              <w:t xml:space="preserve">, </w:t>
            </w:r>
            <w:proofErr w:type="spellStart"/>
            <w:r w:rsidR="00CB34D1" w:rsidRPr="00CB34D1">
              <w:rPr>
                <w:i/>
              </w:rPr>
              <w:t>droit</w:t>
            </w:r>
            <w:proofErr w:type="spellEnd"/>
            <w:r w:rsidR="00CB34D1">
              <w:t xml:space="preserve">, and </w:t>
            </w:r>
            <w:r w:rsidR="00CB34D1" w:rsidRPr="00CB34D1">
              <w:rPr>
                <w:i/>
              </w:rPr>
              <w:t>cert</w:t>
            </w:r>
            <w:r w:rsidR="00CB34D1">
              <w:t xml:space="preserve"> </w:t>
            </w:r>
            <w:r w:rsidR="00675506">
              <w:t xml:space="preserve">(attached). </w:t>
            </w:r>
            <w:r w:rsidR="00CB34D1">
              <w:t>The first task will be reviewed in class on 9/5.</w:t>
            </w:r>
          </w:p>
        </w:tc>
      </w:tr>
      <w:tr w:rsidR="00010E19" w:rsidTr="00C02E90">
        <w:tc>
          <w:tcPr>
            <w:tcW w:w="828" w:type="dxa"/>
          </w:tcPr>
          <w:p w:rsidR="00010E19" w:rsidRPr="002C786A" w:rsidRDefault="00010E19" w:rsidP="00EB142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010E19" w:rsidRDefault="00D023C4" w:rsidP="00EB1425">
            <w:r>
              <w:t>Skills Work</w:t>
            </w:r>
          </w:p>
          <w:p w:rsidR="00CB34D1" w:rsidRPr="00D34419" w:rsidRDefault="00CB34D1" w:rsidP="00EB1425">
            <w:r w:rsidRPr="00CB34D1">
              <w:rPr>
                <w:b/>
              </w:rPr>
              <w:t>15</w:t>
            </w:r>
            <w:r>
              <w:t xml:space="preserve"> points</w:t>
            </w:r>
          </w:p>
        </w:tc>
        <w:tc>
          <w:tcPr>
            <w:tcW w:w="7290" w:type="dxa"/>
          </w:tcPr>
          <w:p w:rsidR="00010E19" w:rsidRDefault="00D023C4" w:rsidP="00CB34D1">
            <w:r>
              <w:t>Complete the “R</w:t>
            </w:r>
            <w:r w:rsidR="00CB34D1">
              <w:t>eading Strategy” worksheets: Analyzing Difficult S</w:t>
            </w:r>
            <w:r>
              <w:t>entences</w:t>
            </w:r>
            <w:r w:rsidR="00CB34D1">
              <w:t>, Using Context Clues,</w:t>
            </w:r>
            <w:r>
              <w:t xml:space="preserve"> and </w:t>
            </w:r>
            <w:r w:rsidR="00CB34D1">
              <w:t>Understanding Dialect</w:t>
            </w:r>
          </w:p>
        </w:tc>
      </w:tr>
      <w:tr w:rsidR="00010E19" w:rsidTr="00C02E90">
        <w:tc>
          <w:tcPr>
            <w:tcW w:w="828" w:type="dxa"/>
          </w:tcPr>
          <w:p w:rsidR="00010E19" w:rsidRPr="002C786A" w:rsidRDefault="00010E19" w:rsidP="00EB142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010E19" w:rsidRDefault="00010E19" w:rsidP="00EB1425">
            <w:r>
              <w:t>Anthology</w:t>
            </w:r>
          </w:p>
          <w:p w:rsidR="00010E19" w:rsidRPr="006218BE" w:rsidRDefault="00010E19" w:rsidP="00EB1425">
            <w:r>
              <w:t xml:space="preserve"> pgs 94 – 115</w:t>
            </w:r>
          </w:p>
          <w:p w:rsidR="00010E19" w:rsidRPr="00D34419" w:rsidRDefault="00D023C4" w:rsidP="00EB1425">
            <w:r>
              <w:rPr>
                <w:b/>
              </w:rPr>
              <w:t>2</w:t>
            </w:r>
            <w:r w:rsidR="00010E19" w:rsidRPr="00C91E3A">
              <w:rPr>
                <w:b/>
              </w:rPr>
              <w:t xml:space="preserve">0 </w:t>
            </w:r>
            <w:r w:rsidR="00010E19">
              <w:t>points</w:t>
            </w:r>
          </w:p>
        </w:tc>
        <w:tc>
          <w:tcPr>
            <w:tcW w:w="7290" w:type="dxa"/>
          </w:tcPr>
          <w:p w:rsidR="00010E19" w:rsidRPr="00D34419" w:rsidRDefault="00010E19" w:rsidP="00D023C4">
            <w:r w:rsidRPr="00D34419">
              <w:t xml:space="preserve">Read the (modern translation) </w:t>
            </w:r>
            <w:r>
              <w:t>Prologue to the Canterbury Tales. Then, t</w:t>
            </w:r>
            <w:r w:rsidRPr="00D34419">
              <w:t xml:space="preserve">ype your responses to </w:t>
            </w:r>
            <w:r w:rsidR="00D023C4">
              <w:t xml:space="preserve">Literary Analysis: (Direct </w:t>
            </w:r>
            <w:proofErr w:type="spellStart"/>
            <w:r w:rsidR="00D023C4">
              <w:t>vs</w:t>
            </w:r>
            <w:proofErr w:type="spellEnd"/>
            <w:r w:rsidR="00D023C4">
              <w:t xml:space="preserve"> Indirect) Characterization questions: 2 (</w:t>
            </w:r>
            <w:proofErr w:type="gramStart"/>
            <w:r w:rsidR="00D023C4">
              <w:t>a and</w:t>
            </w:r>
            <w:proofErr w:type="gramEnd"/>
            <w:r w:rsidR="00D023C4">
              <w:t xml:space="preserve"> b) and 3 (a and b) on page 116.</w:t>
            </w:r>
          </w:p>
        </w:tc>
      </w:tr>
      <w:tr w:rsidR="00093069" w:rsidTr="00C02E90">
        <w:tc>
          <w:tcPr>
            <w:tcW w:w="828" w:type="dxa"/>
          </w:tcPr>
          <w:p w:rsidR="00093069" w:rsidRPr="002C786A" w:rsidRDefault="00093069" w:rsidP="00EB142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093069" w:rsidRDefault="00093069" w:rsidP="00EB1425">
            <w:r>
              <w:t>Anthology</w:t>
            </w:r>
          </w:p>
          <w:p w:rsidR="00093069" w:rsidRDefault="00093069" w:rsidP="00EB1425">
            <w:r>
              <w:t>Pgs 118-136</w:t>
            </w:r>
          </w:p>
          <w:p w:rsidR="008E40EC" w:rsidRDefault="008E40EC" w:rsidP="00EB1425"/>
          <w:p w:rsidR="008E40EC" w:rsidRDefault="008E40EC" w:rsidP="00EB1425">
            <w:r w:rsidRPr="008E40EC">
              <w:rPr>
                <w:b/>
              </w:rPr>
              <w:t>10</w:t>
            </w:r>
            <w:r>
              <w:t xml:space="preserve"> points</w:t>
            </w:r>
          </w:p>
        </w:tc>
        <w:tc>
          <w:tcPr>
            <w:tcW w:w="7290" w:type="dxa"/>
          </w:tcPr>
          <w:p w:rsidR="00093069" w:rsidRPr="00D34419" w:rsidRDefault="00D023C4" w:rsidP="00D023C4">
            <w:r>
              <w:t>Read “The Nun’s Priest’s Tale” and then type your responses to the “Thinking” question # 6 a – the power of words</w:t>
            </w:r>
            <w:r w:rsidR="008E40EC">
              <w:t xml:space="preserve"> on page 137</w:t>
            </w:r>
            <w:r>
              <w:t xml:space="preserve"> and then to “Literary Analysis</w:t>
            </w:r>
            <w:r w:rsidR="008E40EC">
              <w:t xml:space="preserve">” (parody of epic hero) </w:t>
            </w:r>
            <w:r>
              <w:t>question</w:t>
            </w:r>
            <w:r w:rsidR="008E40EC">
              <w:t xml:space="preserve"> # 1 (a and b) on page 138</w:t>
            </w:r>
            <w:r w:rsidR="003E588F">
              <w:t xml:space="preserve"> (</w:t>
            </w:r>
            <w:r w:rsidR="003E588F" w:rsidRPr="003E588F">
              <w:rPr>
                <w:b/>
                <w:color w:val="1F497D" w:themeColor="text2"/>
              </w:rPr>
              <w:t>quiz on 9/5</w:t>
            </w:r>
            <w:r w:rsidR="003E588F">
              <w:t>)</w:t>
            </w:r>
          </w:p>
        </w:tc>
      </w:tr>
      <w:tr w:rsidR="008E40EC" w:rsidTr="00C02E90">
        <w:tc>
          <w:tcPr>
            <w:tcW w:w="828" w:type="dxa"/>
          </w:tcPr>
          <w:p w:rsidR="008E40EC" w:rsidRPr="002C786A" w:rsidRDefault="008E40EC" w:rsidP="00EB142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E40EC" w:rsidRDefault="008E40EC" w:rsidP="00EB1425">
            <w:r>
              <w:t>Anthology</w:t>
            </w:r>
          </w:p>
          <w:p w:rsidR="008E40EC" w:rsidRDefault="008E40EC" w:rsidP="00EB1425">
            <w:r>
              <w:t>Pgs 140 -150</w:t>
            </w:r>
          </w:p>
          <w:p w:rsidR="008E40EC" w:rsidRDefault="008E40EC" w:rsidP="00EB1425">
            <w:r>
              <w:t xml:space="preserve"> </w:t>
            </w:r>
          </w:p>
          <w:p w:rsidR="006C583A" w:rsidRDefault="006C583A" w:rsidP="00EB1425">
            <w:r w:rsidRPr="006C583A">
              <w:rPr>
                <w:b/>
              </w:rPr>
              <w:t>10</w:t>
            </w:r>
            <w:r>
              <w:t xml:space="preserve"> points</w:t>
            </w:r>
          </w:p>
        </w:tc>
        <w:tc>
          <w:tcPr>
            <w:tcW w:w="7290" w:type="dxa"/>
          </w:tcPr>
          <w:p w:rsidR="008E40EC" w:rsidRDefault="008E40EC" w:rsidP="00D023C4">
            <w:r>
              <w:t xml:space="preserve">Read “The Pardoner’s Tale and then type your responses to </w:t>
            </w:r>
            <w:r w:rsidR="006C583A">
              <w:t>“Thinking” question #5 (</w:t>
            </w:r>
            <w:proofErr w:type="gramStart"/>
            <w:r w:rsidR="006C583A">
              <w:t>a and</w:t>
            </w:r>
            <w:proofErr w:type="gramEnd"/>
            <w:r w:rsidR="006C583A">
              <w:t xml:space="preserve"> b) – interpret word choice on page 150 and then to Literary Analysis (use of exemplum) questions #1 and 3a (only) on page 151.</w:t>
            </w:r>
            <w:r w:rsidR="003E588F">
              <w:t xml:space="preserve"> (</w:t>
            </w:r>
            <w:r w:rsidR="003E588F" w:rsidRPr="003E588F">
              <w:rPr>
                <w:b/>
                <w:color w:val="1F497D" w:themeColor="text2"/>
              </w:rPr>
              <w:t>quiz on 9/5</w:t>
            </w:r>
            <w:r w:rsidR="003E588F">
              <w:t>)</w:t>
            </w:r>
          </w:p>
        </w:tc>
      </w:tr>
      <w:tr w:rsidR="00484556" w:rsidTr="00C02E90">
        <w:tc>
          <w:tcPr>
            <w:tcW w:w="828" w:type="dxa"/>
          </w:tcPr>
          <w:p w:rsidR="00484556" w:rsidRPr="002C786A" w:rsidRDefault="00484556" w:rsidP="003E588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484556" w:rsidRDefault="00484556" w:rsidP="003E588F">
            <w:r>
              <w:t>Anthology</w:t>
            </w:r>
          </w:p>
          <w:p w:rsidR="00484556" w:rsidRDefault="00484556" w:rsidP="003E588F">
            <w:r>
              <w:t xml:space="preserve">pgs 162 - 175 </w:t>
            </w:r>
          </w:p>
          <w:p w:rsidR="00484556" w:rsidRDefault="00484556" w:rsidP="003E588F">
            <w:r>
              <w:rPr>
                <w:b/>
              </w:rPr>
              <w:t>15</w:t>
            </w:r>
            <w:r>
              <w:t xml:space="preserve"> points</w:t>
            </w:r>
          </w:p>
        </w:tc>
        <w:tc>
          <w:tcPr>
            <w:tcW w:w="7290" w:type="dxa"/>
          </w:tcPr>
          <w:p w:rsidR="00484556" w:rsidRDefault="00484556" w:rsidP="00484556">
            <w:r>
              <w:t>Read “Sir Gawain and the Green Knight” and then type your responses to questions: 4a (interpret) 4b (draw conclusion) and 5 (make judgment).</w:t>
            </w:r>
          </w:p>
        </w:tc>
      </w:tr>
      <w:tr w:rsidR="003E588F" w:rsidTr="00C02E90">
        <w:tc>
          <w:tcPr>
            <w:tcW w:w="828" w:type="dxa"/>
          </w:tcPr>
          <w:p w:rsidR="003E588F" w:rsidRPr="002C786A" w:rsidRDefault="003E588F" w:rsidP="003E588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3E588F" w:rsidRPr="00EF364D" w:rsidRDefault="003E588F" w:rsidP="003E588F">
            <w:r w:rsidRPr="00EF364D">
              <w:rPr>
                <w:sz w:val="22"/>
                <w:szCs w:val="22"/>
              </w:rPr>
              <w:t>Anthology</w:t>
            </w:r>
          </w:p>
          <w:p w:rsidR="003E588F" w:rsidRPr="00EF364D" w:rsidRDefault="003E588F" w:rsidP="003E588F">
            <w:r w:rsidRPr="00EF364D">
              <w:rPr>
                <w:sz w:val="22"/>
                <w:szCs w:val="22"/>
              </w:rPr>
              <w:t xml:space="preserve"> pgs 194 – 195</w:t>
            </w:r>
          </w:p>
          <w:p w:rsidR="003E588F" w:rsidRPr="00EF364D" w:rsidRDefault="003E588F" w:rsidP="003E588F">
            <w:r>
              <w:rPr>
                <w:b/>
                <w:sz w:val="22"/>
                <w:szCs w:val="22"/>
              </w:rPr>
              <w:t>25</w:t>
            </w:r>
            <w:r w:rsidRPr="00EF364D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7290" w:type="dxa"/>
          </w:tcPr>
          <w:p w:rsidR="003E588F" w:rsidRPr="00D34419" w:rsidRDefault="003E588F" w:rsidP="003E588F">
            <w:r>
              <w:t>Read “Twa Corbies” and “Lord Randall.” Then type your responses to questions 1, 2, and 3 (</w:t>
            </w:r>
            <w:proofErr w:type="gramStart"/>
            <w:r>
              <w:t>a &amp;</w:t>
            </w:r>
            <w:proofErr w:type="gramEnd"/>
            <w:r>
              <w:t xml:space="preserve"> b) on page 195. Answer “Understanding Dialect” #8 on page 201.</w:t>
            </w:r>
          </w:p>
        </w:tc>
      </w:tr>
      <w:tr w:rsidR="00675506" w:rsidTr="00C02E90">
        <w:tc>
          <w:tcPr>
            <w:tcW w:w="828" w:type="dxa"/>
          </w:tcPr>
          <w:p w:rsidR="00675506" w:rsidRPr="002C786A" w:rsidRDefault="00675506" w:rsidP="00EB142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675506" w:rsidRDefault="00675506" w:rsidP="00EB1425">
            <w:r w:rsidRPr="00D34419">
              <w:t>Writing</w:t>
            </w:r>
            <w:r>
              <w:t xml:space="preserve">: </w:t>
            </w:r>
          </w:p>
          <w:p w:rsidR="00675506" w:rsidRDefault="00675506" w:rsidP="00EB1425">
            <w:r>
              <w:t>Formal Letter</w:t>
            </w:r>
          </w:p>
          <w:p w:rsidR="00675506" w:rsidRPr="00D34419" w:rsidRDefault="00675506" w:rsidP="00EB1425">
            <w:r w:rsidRPr="001A7430">
              <w:rPr>
                <w:b/>
              </w:rPr>
              <w:t>20</w:t>
            </w:r>
            <w:r>
              <w:t xml:space="preserve"> points</w:t>
            </w:r>
          </w:p>
        </w:tc>
        <w:tc>
          <w:tcPr>
            <w:tcW w:w="7290" w:type="dxa"/>
          </w:tcPr>
          <w:p w:rsidR="00675506" w:rsidRPr="00D34419" w:rsidRDefault="00675506" w:rsidP="00EB1425">
            <w:r w:rsidRPr="00D34419">
              <w:t xml:space="preserve">Write a formal letter of </w:t>
            </w:r>
            <w:r>
              <w:t>introduction to me – as if I were your potential employer or college application reviewer. In your letter, discuss one goal for yourself this year and what you hope to be doing approximately 12 months from now. (</w:t>
            </w:r>
            <w:proofErr w:type="gramStart"/>
            <w:r>
              <w:t>resources</w:t>
            </w:r>
            <w:proofErr w:type="gramEnd"/>
            <w:r>
              <w:t xml:space="preserve"> are posted on the class web page).</w:t>
            </w:r>
          </w:p>
        </w:tc>
      </w:tr>
      <w:tr w:rsidR="00675506" w:rsidTr="00C02E90">
        <w:tc>
          <w:tcPr>
            <w:tcW w:w="828" w:type="dxa"/>
          </w:tcPr>
          <w:p w:rsidR="00675506" w:rsidRPr="002C786A" w:rsidRDefault="00675506" w:rsidP="00EB142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675506" w:rsidRDefault="00675506" w:rsidP="00EB1425">
            <w:r>
              <w:t>Writing:</w:t>
            </w:r>
          </w:p>
          <w:p w:rsidR="00675506" w:rsidRDefault="00675506" w:rsidP="00EB1425">
            <w:r>
              <w:t>Personal Statement</w:t>
            </w:r>
          </w:p>
          <w:p w:rsidR="00675506" w:rsidRDefault="00675506" w:rsidP="00EB1425"/>
          <w:p w:rsidR="00675506" w:rsidRPr="00D34419" w:rsidRDefault="00675506" w:rsidP="00EB1425">
            <w:r w:rsidRPr="001A7430">
              <w:rPr>
                <w:b/>
              </w:rPr>
              <w:t>20</w:t>
            </w:r>
            <w:r>
              <w:t xml:space="preserve"> points</w:t>
            </w:r>
          </w:p>
        </w:tc>
        <w:tc>
          <w:tcPr>
            <w:tcW w:w="7290" w:type="dxa"/>
          </w:tcPr>
          <w:p w:rsidR="00954E50" w:rsidRDefault="00675506" w:rsidP="00954E50">
            <w:r>
              <w:t xml:space="preserve">Draft a personal statement essay </w:t>
            </w:r>
            <w:r w:rsidR="00954E50">
              <w:t>responding to this prompt</w:t>
            </w:r>
            <w:r>
              <w:t xml:space="preserve"> prompt: “Tell us about a personal quality, talent, accomplishment, contribution or experience that is important to you. </w:t>
            </w:r>
          </w:p>
          <w:p w:rsidR="00675506" w:rsidRPr="00D34419" w:rsidRDefault="00954E50" w:rsidP="00954E50">
            <w:r>
              <w:t xml:space="preserve">* If you have a college application prompt you need to write, </w:t>
            </w:r>
            <w:proofErr w:type="gramStart"/>
            <w:r>
              <w:t>then</w:t>
            </w:r>
            <w:proofErr w:type="gramEnd"/>
            <w:r>
              <w:t xml:space="preserve"> you may substitute that one. </w:t>
            </w:r>
            <w:r w:rsidR="00675506">
              <w:t>There are many online resources to help you draft.</w:t>
            </w:r>
          </w:p>
        </w:tc>
      </w:tr>
    </w:tbl>
    <w:p w:rsidR="00675506" w:rsidRDefault="00675506" w:rsidP="00675506">
      <w:pPr>
        <w:ind w:right="180"/>
        <w:jc w:val="right"/>
        <w:rPr>
          <w:sz w:val="20"/>
          <w:szCs w:val="20"/>
        </w:rPr>
      </w:pPr>
    </w:p>
    <w:p w:rsidR="000F0CCA" w:rsidRDefault="00675506" w:rsidP="00954E50">
      <w:pPr>
        <w:ind w:right="180"/>
        <w:jc w:val="right"/>
      </w:pPr>
      <w:r>
        <w:t>_____/</w:t>
      </w:r>
      <w:r w:rsidR="00954E50">
        <w:rPr>
          <w:b/>
          <w:u w:val="single"/>
        </w:rPr>
        <w:t>155</w:t>
      </w:r>
      <w:r>
        <w:rPr>
          <w:b/>
          <w:u w:val="single"/>
        </w:rPr>
        <w:t xml:space="preserve"> </w:t>
      </w:r>
      <w:r w:rsidRPr="002D4BE7">
        <w:t>points</w:t>
      </w:r>
      <w:r>
        <w:t xml:space="preserve"> </w:t>
      </w:r>
      <w:r w:rsidRPr="004262A8">
        <w:t>possible</w:t>
      </w:r>
      <w:r>
        <w:t xml:space="preserve"> </w:t>
      </w:r>
    </w:p>
    <w:sectPr w:rsidR="000F0CCA" w:rsidSect="000F0C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E90" w:rsidRDefault="00C02E90" w:rsidP="00EB1425">
      <w:r>
        <w:separator/>
      </w:r>
    </w:p>
  </w:endnote>
  <w:endnote w:type="continuationSeparator" w:id="0">
    <w:p w:rsidR="00C02E90" w:rsidRDefault="00C02E90" w:rsidP="00EB1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E90" w:rsidRDefault="00C02E90" w:rsidP="00EB1425">
      <w:r>
        <w:separator/>
      </w:r>
    </w:p>
  </w:footnote>
  <w:footnote w:type="continuationSeparator" w:id="0">
    <w:p w:rsidR="00C02E90" w:rsidRDefault="00C02E90" w:rsidP="00EB1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D279CFD8BCC4FC6B5124446EA76D4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02E90" w:rsidRDefault="00C02E9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English Literature                                                       Month 1 Assignments</w:t>
        </w:r>
      </w:p>
    </w:sdtContent>
  </w:sdt>
  <w:p w:rsidR="00C02E90" w:rsidRDefault="00C02E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5577A"/>
    <w:multiLevelType w:val="hybridMultilevel"/>
    <w:tmpl w:val="78969DD2"/>
    <w:lvl w:ilvl="0" w:tplc="232A772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506"/>
    <w:rsid w:val="00010E19"/>
    <w:rsid w:val="00065B0D"/>
    <w:rsid w:val="00093069"/>
    <w:rsid w:val="000F0CCA"/>
    <w:rsid w:val="003E588F"/>
    <w:rsid w:val="00484556"/>
    <w:rsid w:val="005331F7"/>
    <w:rsid w:val="006258A0"/>
    <w:rsid w:val="00675506"/>
    <w:rsid w:val="006C583A"/>
    <w:rsid w:val="006E2AFC"/>
    <w:rsid w:val="008E40EC"/>
    <w:rsid w:val="00954E50"/>
    <w:rsid w:val="00A83247"/>
    <w:rsid w:val="00C02E90"/>
    <w:rsid w:val="00CB34D1"/>
    <w:rsid w:val="00D023C4"/>
    <w:rsid w:val="00EB1425"/>
    <w:rsid w:val="00EC2CD5"/>
    <w:rsid w:val="00EF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4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1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4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4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279CFD8BCC4FC6B5124446EA76D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C18EF-646A-4AA5-9C48-3070EEEFB69A}"/>
      </w:docPartPr>
      <w:docPartBody>
        <w:p w:rsidR="00960D82" w:rsidRDefault="00960D82" w:rsidP="00960D82">
          <w:pPr>
            <w:pStyle w:val="4D279CFD8BCC4FC6B5124446EA76D4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60D82"/>
    <w:rsid w:val="000F5FB4"/>
    <w:rsid w:val="00654365"/>
    <w:rsid w:val="0096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279CFD8BCC4FC6B5124446EA76D4F6">
    <w:name w:val="4D279CFD8BCC4FC6B5124446EA76D4F6"/>
    <w:rsid w:val="00960D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Literature                                                       Month 1 Assignments</vt:lpstr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Literature                                                       Month 1 Assignments</dc:title>
  <dc:creator>121797</dc:creator>
  <cp:lastModifiedBy>kris</cp:lastModifiedBy>
  <cp:revision>3</cp:revision>
  <dcterms:created xsi:type="dcterms:W3CDTF">2019-06-26T18:49:00Z</dcterms:created>
  <dcterms:modified xsi:type="dcterms:W3CDTF">2019-06-26T19:51:00Z</dcterms:modified>
</cp:coreProperties>
</file>